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BE" w:rsidRDefault="000665BE" w:rsidP="000665BE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BE" w:rsidRDefault="000665BE" w:rsidP="000665BE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</w:t>
      </w:r>
    </w:p>
    <w:p w:rsidR="000665BE" w:rsidRDefault="000665BE" w:rsidP="000665BE">
      <w:pPr>
        <w:spacing w:after="0" w:line="240" w:lineRule="auto"/>
        <w:ind w:left="5529"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Маріупольського державного </w:t>
      </w:r>
    </w:p>
    <w:p w:rsidR="000665BE" w:rsidRDefault="000665BE" w:rsidP="000665BE">
      <w:pPr>
        <w:spacing w:after="0" w:line="240" w:lineRule="auto"/>
        <w:ind w:left="5529"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</w:p>
    <w:p w:rsidR="000665BE" w:rsidRDefault="000665BE" w:rsidP="000665B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</w:t>
      </w:r>
      <w:r w:rsidRPr="00377BE8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____________________________</w:t>
      </w:r>
    </w:p>
    <w:p w:rsidR="0044442E" w:rsidRDefault="0044442E" w:rsidP="000665B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42E" w:rsidRDefault="000665BE" w:rsidP="00444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Положення про архів</w:t>
      </w:r>
    </w:p>
    <w:p w:rsidR="000665BE" w:rsidRDefault="000665BE" w:rsidP="00444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Маріупольського державного університету</w:t>
      </w:r>
    </w:p>
    <w:p w:rsidR="0044442E" w:rsidRDefault="0044442E" w:rsidP="00444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Згідно із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Законом України «Про Національний архівний фонд та архівні установи»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Маріупольському державному університеті створено архів МДУ (далі - архів) для тимчасового зберігання архівних документів, що нагромадилися за час діяльності університету,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69"/>
      <w:bookmarkStart w:id="1" w:name="n17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функціональною частиною загального відділу 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44442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75"/>
      <w:bookmarkStart w:id="3" w:name="n19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665BE">
        <w:fldChar w:fldCharType="begin"/>
      </w:r>
      <w:r w:rsidR="000665BE">
        <w:instrText xml:space="preserve"> HYPERLINK "http://zakon2.rada.gov.ua/laws/show/254%D0%BA/96-%D0%B2%D1%80" \t "_blank" </w:instrText>
      </w:r>
      <w:r w:rsidR="000665BE">
        <w:fldChar w:fldCharType="separate"/>
      </w:r>
      <w:r w:rsidR="000665B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Конституцією</w:t>
      </w:r>
      <w:proofErr w:type="spellEnd"/>
      <w:r w:rsidR="000665BE">
        <w:fldChar w:fldCharType="end"/>
      </w:r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 законами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указами Президента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постановами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прийнятими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="000665BE">
        <w:fldChar w:fldCharType="begin"/>
      </w:r>
      <w:r w:rsidR="000665BE">
        <w:instrText xml:space="preserve"> HYPERLINK "http://zakon2.rada.gov.ua/laws/show/254%D0%BA/96-%D0%B2%D1%80" \t "_blank" </w:instrText>
      </w:r>
      <w:r w:rsidR="000665BE">
        <w:fldChar w:fldCharType="separate"/>
      </w:r>
      <w:r w:rsidR="000665B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Конституції</w:t>
      </w:r>
      <w:proofErr w:type="spellEnd"/>
      <w:r w:rsidR="000665BE">
        <w:fldChar w:fldCharType="end"/>
      </w:r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та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розробляється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архівний</w:t>
      </w:r>
      <w:proofErr w:type="spellEnd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підрозділ</w:t>
      </w:r>
      <w:proofErr w:type="spellEnd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державного органу, органу </w:t>
      </w:r>
      <w:proofErr w:type="spellStart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місцевого</w:t>
      </w:r>
      <w:proofErr w:type="spellEnd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самоврядування</w:t>
      </w:r>
      <w:proofErr w:type="spellEnd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державного і </w:t>
      </w:r>
      <w:proofErr w:type="spellStart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комунального</w:t>
      </w:r>
      <w:proofErr w:type="spellEnd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підприємства</w:t>
      </w:r>
      <w:proofErr w:type="spellEnd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установи та </w:t>
      </w:r>
      <w:proofErr w:type="spellStart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організації</w:t>
      </w:r>
      <w:proofErr w:type="spellEnd"/>
      <w:r w:rsidR="000665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затвердженого наказом Міністерства юстиції України від 10.02.2012 №232/8 (із змінами від № 400/5 від 07.03.2013, № 692/5 від 25.04.2014, № 75/5 від 19.01.2015, № 309/5 від 03.02.2016)</w:t>
      </w:r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20"/>
      <w:bookmarkStart w:id="5" w:name="n21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 </w:t>
      </w:r>
      <w:proofErr w:type="spellStart"/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="00A05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 </w:t>
      </w:r>
      <w:proofErr w:type="spellStart"/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звітує</w:t>
      </w:r>
      <w:proofErr w:type="spellEnd"/>
      <w:proofErr w:type="gramEnd"/>
      <w:r w:rsidR="00A0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22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23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24"/>
      <w:bookmarkEnd w:id="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25"/>
      <w:bookmarkEnd w:id="9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26"/>
      <w:bookmarkEnd w:id="1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номенклатурою;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27"/>
      <w:bookmarkEnd w:id="1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n15" w:tgtFrame="_blank" w:history="1"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Правилами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організації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діловодства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та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архівного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зберігання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документів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у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державних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органах, органах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місцевого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самоврядування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, на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підприємствах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, в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установах</w:t>
        </w:r>
        <w:proofErr w:type="spellEnd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і </w:t>
        </w:r>
        <w:proofErr w:type="spellStart"/>
        <w:r w:rsidRPr="004444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організаціях</w:t>
        </w:r>
        <w:proofErr w:type="spellEnd"/>
      </w:hyperlink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затвердженими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1000/5 (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Правила),  </w:t>
      </w:r>
      <w:r w:rsidR="00295971" w:rsidRP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Державного архіву </w:t>
      </w:r>
      <w:proofErr w:type="spellStart"/>
      <w:r w:rsidR="00295971" w:rsidRP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м.Києва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76"/>
      <w:bookmarkStart w:id="13" w:name="n28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71"/>
      <w:bookmarkStart w:id="15" w:name="n29"/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30"/>
      <w:bookmarkEnd w:id="1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hyperlink r:id="rId8" w:anchor="n1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E2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n31"/>
      <w:bookmarkEnd w:id="1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</w:t>
      </w:r>
      <w:bookmarkStart w:id="18" w:name="n32"/>
      <w:bookmarkEnd w:id="18"/>
      <w:r w:rsidR="00A05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у заходах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</w:t>
      </w:r>
      <w:r w:rsid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відають</w:t>
      </w:r>
      <w:proofErr w:type="spellEnd"/>
      <w:r w:rsidR="004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роботу з документами</w:t>
      </w:r>
      <w:r w:rsid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4442E" w:rsidRPr="0044442E" w:rsidRDefault="0044442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bookmarkStart w:id="19" w:name="_GoBack"/>
      <w:r w:rsidRP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з базою даних у СЕДО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Idoc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цифровізація</w:t>
      </w:r>
      <w:proofErr w:type="spellEnd"/>
      <w:r w:rsidRP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архівних документів університету</w:t>
      </w:r>
      <w:r w:rsidRP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End w:id="19"/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33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44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34"/>
      <w:bookmarkEnd w:id="2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35"/>
      <w:bookmarkEnd w:id="2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доопрацювання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36"/>
      <w:bookmarkEnd w:id="23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університету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7"/>
      <w:bookmarkEnd w:id="24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38"/>
      <w:bookmarkEnd w:id="25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документами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39"/>
      <w:bookmarkEnd w:id="2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дорадчих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документами.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40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bookmarkStart w:id="28" w:name="n41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відповідальна за архів</w:t>
      </w:r>
      <w:r w:rsidR="00A05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(фахівець з архівної справи)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ректором за поданням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загального відділу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42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43"/>
      <w:bookmarkEnd w:id="3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особа,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(фахівець з архівної справи)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44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45"/>
      <w:bookmarkEnd w:id="3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складу);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72"/>
      <w:bookmarkStart w:id="34" w:name="n46"/>
      <w:bookmarkEnd w:id="33"/>
      <w:bookmarkEnd w:id="34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аудіовізуальні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47"/>
      <w:bookmarkStart w:id="36" w:name="n48"/>
      <w:bookmarkEnd w:id="35"/>
      <w:bookmarkEnd w:id="3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49"/>
      <w:bookmarkEnd w:id="3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інформаційно-довідкової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50"/>
      <w:bookmarkEnd w:id="3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51"/>
      <w:bookmarkEnd w:id="39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0665B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52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упорядкованому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університету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 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n1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44442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53"/>
      <w:bookmarkStart w:id="42" w:name="n54"/>
      <w:bookmarkEnd w:id="41"/>
      <w:bookmarkEnd w:id="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Аудіовізуальні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передаються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BE" w:rsidRDefault="0044442E" w:rsidP="000665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74"/>
      <w:bookmarkEnd w:id="43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передаються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n24" w:tgtFrame="_blank" w:history="1"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Порядком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роботи</w:t>
        </w:r>
        <w:proofErr w:type="spellEnd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з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електронними</w:t>
        </w:r>
        <w:proofErr w:type="spellEnd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документами у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діловодстві</w:t>
        </w:r>
        <w:proofErr w:type="spellEnd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та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їх</w:t>
        </w:r>
        <w:proofErr w:type="spellEnd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підготовки</w:t>
        </w:r>
        <w:proofErr w:type="spellEnd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до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передавання</w:t>
        </w:r>
        <w:proofErr w:type="spellEnd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на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архівне</w:t>
        </w:r>
        <w:proofErr w:type="spellEnd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0665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зберігання</w:t>
        </w:r>
        <w:proofErr w:type="spellEnd"/>
      </w:hyperlink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листопада 2014 року № 1886/5,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листопада 2014 року за № 1421/26198.</w:t>
      </w:r>
    </w:p>
    <w:p w:rsidR="000665BE" w:rsidRDefault="000665BE" w:rsidP="00066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n73"/>
      <w:bookmarkEnd w:id="44"/>
    </w:p>
    <w:p w:rsidR="000665BE" w:rsidRDefault="000665BE" w:rsidP="00066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AE2" w:rsidRDefault="00A05AE2" w:rsidP="00066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AE2" w:rsidRDefault="00A05AE2" w:rsidP="00066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65BE" w:rsidRDefault="000665BE" w:rsidP="00163B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A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A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A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AE2">
        <w:rPr>
          <w:rFonts w:ascii="Times New Roman" w:hAnsi="Times New Roman" w:cs="Times New Roman"/>
          <w:sz w:val="24"/>
          <w:szCs w:val="24"/>
          <w:lang w:val="uk-UA"/>
        </w:rPr>
        <w:tab/>
        <w:t>Оксана СТРЕТОВИЧ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39D9" w:rsidRDefault="001039D9"/>
    <w:sectPr w:rsidR="001039D9" w:rsidSect="0044442E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74" w:rsidRDefault="00BB5574" w:rsidP="0044442E">
      <w:pPr>
        <w:spacing w:after="0" w:line="240" w:lineRule="auto"/>
      </w:pPr>
      <w:r>
        <w:separator/>
      </w:r>
    </w:p>
  </w:endnote>
  <w:endnote w:type="continuationSeparator" w:id="0">
    <w:p w:rsidR="00BB5574" w:rsidRDefault="00BB5574" w:rsidP="004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74" w:rsidRDefault="00BB5574" w:rsidP="0044442E">
      <w:pPr>
        <w:spacing w:after="0" w:line="240" w:lineRule="auto"/>
      </w:pPr>
      <w:r>
        <w:separator/>
      </w:r>
    </w:p>
  </w:footnote>
  <w:footnote w:type="continuationSeparator" w:id="0">
    <w:p w:rsidR="00BB5574" w:rsidRDefault="00BB5574" w:rsidP="0044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122693"/>
      <w:docPartObj>
        <w:docPartGallery w:val="Page Numbers (Top of Page)"/>
        <w:docPartUnique/>
      </w:docPartObj>
    </w:sdtPr>
    <w:sdtContent>
      <w:p w:rsidR="0044442E" w:rsidRDefault="004444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442E">
          <w:rPr>
            <w:noProof/>
            <w:lang w:val="uk-UA"/>
          </w:rPr>
          <w:t>2</w:t>
        </w:r>
        <w:r>
          <w:fldChar w:fldCharType="end"/>
        </w:r>
      </w:p>
    </w:sdtContent>
  </w:sdt>
  <w:p w:rsidR="0044442E" w:rsidRDefault="004444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E7"/>
    <w:rsid w:val="000665BE"/>
    <w:rsid w:val="001039D9"/>
    <w:rsid w:val="00163B0D"/>
    <w:rsid w:val="00295971"/>
    <w:rsid w:val="00377BE8"/>
    <w:rsid w:val="0044442E"/>
    <w:rsid w:val="005B481B"/>
    <w:rsid w:val="007728E7"/>
    <w:rsid w:val="00A05AE2"/>
    <w:rsid w:val="00A07484"/>
    <w:rsid w:val="00B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4D61"/>
  <w15:chartTrackingRefBased/>
  <w15:docId w15:val="{B11E5FF1-B499-40B7-BA35-F05A808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B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5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65BE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444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4442E"/>
    <w:rPr>
      <w:lang w:val="ru-RU"/>
    </w:rPr>
  </w:style>
  <w:style w:type="paragraph" w:styleId="a8">
    <w:name w:val="footer"/>
    <w:basedOn w:val="a"/>
    <w:link w:val="a9"/>
    <w:uiPriority w:val="99"/>
    <w:unhideWhenUsed/>
    <w:rsid w:val="00444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4442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736-15/paran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736-15/paran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814-1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zakon2.rada.gov.ua/laws/show/z1421-14/paran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z0736-15/paran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Валеріївна Стретович</dc:creator>
  <cp:keywords/>
  <dc:description/>
  <cp:lastModifiedBy>Оксана Валеріївна Стретович</cp:lastModifiedBy>
  <cp:revision>7</cp:revision>
  <cp:lastPrinted>2023-11-23T13:18:00Z</cp:lastPrinted>
  <dcterms:created xsi:type="dcterms:W3CDTF">2023-11-23T13:16:00Z</dcterms:created>
  <dcterms:modified xsi:type="dcterms:W3CDTF">2023-11-30T09:42:00Z</dcterms:modified>
</cp:coreProperties>
</file>